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3" w:rsidRDefault="00327C03" w:rsidP="00327C03">
      <w:pPr>
        <w:pStyle w:val="BodyTextIndent"/>
        <w:ind w:left="0" w:firstLine="0"/>
        <w:jc w:val="center"/>
        <w:rPr>
          <w:i/>
          <w:sz w:val="28"/>
          <w:szCs w:val="28"/>
        </w:rPr>
      </w:pPr>
      <w:r w:rsidRPr="005F0CC9">
        <w:rPr>
          <w:i/>
          <w:sz w:val="28"/>
          <w:szCs w:val="28"/>
        </w:rPr>
        <w:t xml:space="preserve">Ally Workshop: Men Allies for Gender Equity </w:t>
      </w:r>
    </w:p>
    <w:p w:rsidR="00367772" w:rsidRDefault="00566B3E" w:rsidP="00327C03">
      <w:pPr>
        <w:pStyle w:val="BodyTextIndent"/>
        <w:ind w:left="0" w:firstLine="0"/>
        <w:jc w:val="center"/>
        <w:rPr>
          <w:i/>
          <w:sz w:val="28"/>
          <w:szCs w:val="28"/>
        </w:rPr>
      </w:pPr>
      <w:r>
        <w:rPr>
          <w:i/>
          <w:sz w:val="28"/>
          <w:szCs w:val="28"/>
        </w:rPr>
        <w:t xml:space="preserve">ASEE </w:t>
      </w:r>
      <w:r w:rsidR="00367772">
        <w:rPr>
          <w:i/>
          <w:sz w:val="28"/>
          <w:szCs w:val="28"/>
        </w:rPr>
        <w:t>Men Only Session</w:t>
      </w:r>
    </w:p>
    <w:p w:rsidR="00327C03" w:rsidRDefault="00CA134E" w:rsidP="00327C03">
      <w:pPr>
        <w:pStyle w:val="BodyTextIndent"/>
        <w:ind w:left="0" w:firstLine="0"/>
        <w:jc w:val="center"/>
        <w:rPr>
          <w:sz w:val="28"/>
          <w:szCs w:val="28"/>
        </w:rPr>
      </w:pPr>
      <w:r>
        <w:rPr>
          <w:sz w:val="28"/>
          <w:szCs w:val="28"/>
        </w:rPr>
        <w:t>June 27</w:t>
      </w:r>
      <w:r w:rsidR="00327C03" w:rsidRPr="00E21AD6">
        <w:rPr>
          <w:sz w:val="28"/>
          <w:szCs w:val="28"/>
          <w:vertAlign w:val="superscript"/>
        </w:rPr>
        <w:t>th</w:t>
      </w:r>
      <w:r w:rsidR="00327C03">
        <w:rPr>
          <w:sz w:val="28"/>
          <w:szCs w:val="28"/>
        </w:rPr>
        <w:t>, 201</w:t>
      </w:r>
      <w:r>
        <w:rPr>
          <w:sz w:val="28"/>
          <w:szCs w:val="28"/>
        </w:rPr>
        <w:t>7</w:t>
      </w:r>
    </w:p>
    <w:p w:rsidR="00D40B2C" w:rsidRDefault="00D40B2C" w:rsidP="005234BA">
      <w:pPr>
        <w:spacing w:after="0" w:line="240" w:lineRule="auto"/>
        <w:rPr>
          <w:bCs/>
          <w:sz w:val="22"/>
          <w:szCs w:val="22"/>
          <w:u w:val="single"/>
        </w:rPr>
      </w:pPr>
    </w:p>
    <w:p w:rsidR="00CA134E" w:rsidRPr="004876EF" w:rsidRDefault="00CA134E" w:rsidP="00CA134E">
      <w:pPr>
        <w:spacing w:after="0" w:line="240" w:lineRule="auto"/>
        <w:rPr>
          <w:bCs/>
          <w:sz w:val="22"/>
          <w:szCs w:val="22"/>
          <w:u w:val="single"/>
        </w:rPr>
      </w:pPr>
      <w:r w:rsidRPr="004876EF">
        <w:rPr>
          <w:bCs/>
          <w:sz w:val="22"/>
          <w:szCs w:val="22"/>
          <w:u w:val="single"/>
        </w:rPr>
        <w:t>Attendance</w:t>
      </w:r>
    </w:p>
    <w:p w:rsidR="00CA134E" w:rsidRDefault="001922D1" w:rsidP="00CA134E">
      <w:pPr>
        <w:spacing w:after="0" w:line="240" w:lineRule="auto"/>
        <w:rPr>
          <w:bCs/>
          <w:sz w:val="22"/>
          <w:szCs w:val="22"/>
        </w:rPr>
      </w:pPr>
      <w:r>
        <w:rPr>
          <w:bCs/>
          <w:sz w:val="22"/>
          <w:szCs w:val="22"/>
        </w:rPr>
        <w:t xml:space="preserve">7 men attended the training and </w:t>
      </w:r>
      <w:r>
        <w:rPr>
          <w:bCs/>
          <w:sz w:val="22"/>
          <w:szCs w:val="22"/>
        </w:rPr>
        <w:t xml:space="preserve">7 </w:t>
      </w:r>
      <w:r>
        <w:rPr>
          <w:bCs/>
          <w:sz w:val="22"/>
          <w:szCs w:val="22"/>
        </w:rPr>
        <w:t>completed evaluations.</w:t>
      </w:r>
    </w:p>
    <w:p w:rsidR="00CA134E" w:rsidRDefault="001922D1" w:rsidP="00CA134E">
      <w:pPr>
        <w:pStyle w:val="ListParagraph"/>
        <w:numPr>
          <w:ilvl w:val="0"/>
          <w:numId w:val="23"/>
        </w:numPr>
        <w:spacing w:after="0" w:line="240" w:lineRule="auto"/>
        <w:rPr>
          <w:rFonts w:ascii="Times New Roman" w:hAnsi="Times New Roman" w:cs="Times New Roman"/>
          <w:bCs/>
        </w:rPr>
      </w:pPr>
      <w:r>
        <w:rPr>
          <w:rFonts w:ascii="Times New Roman" w:hAnsi="Times New Roman" w:cs="Times New Roman"/>
          <w:bCs/>
        </w:rPr>
        <w:t>All s</w:t>
      </w:r>
      <w:r w:rsidR="00210872">
        <w:rPr>
          <w:rFonts w:ascii="Times New Roman" w:hAnsi="Times New Roman" w:cs="Times New Roman"/>
          <w:bCs/>
        </w:rPr>
        <w:t>even</w:t>
      </w:r>
      <w:r w:rsidR="00CA134E">
        <w:rPr>
          <w:rFonts w:ascii="Times New Roman" w:hAnsi="Times New Roman" w:cs="Times New Roman"/>
          <w:bCs/>
        </w:rPr>
        <w:t xml:space="preserve"> </w:t>
      </w:r>
      <w:r w:rsidR="00CA134E" w:rsidRPr="00566B3E">
        <w:rPr>
          <w:rFonts w:ascii="Times New Roman" w:hAnsi="Times New Roman" w:cs="Times New Roman"/>
          <w:bCs/>
        </w:rPr>
        <w:t>(</w:t>
      </w:r>
      <w:r w:rsidR="00210872">
        <w:rPr>
          <w:rFonts w:ascii="Times New Roman" w:hAnsi="Times New Roman" w:cs="Times New Roman"/>
          <w:bCs/>
        </w:rPr>
        <w:t>100.0</w:t>
      </w:r>
      <w:r w:rsidR="00CA134E" w:rsidRPr="00566B3E">
        <w:rPr>
          <w:rFonts w:ascii="Times New Roman" w:hAnsi="Times New Roman" w:cs="Times New Roman"/>
          <w:bCs/>
        </w:rPr>
        <w:t xml:space="preserve">%) </w:t>
      </w:r>
      <w:r w:rsidR="00210872">
        <w:rPr>
          <w:rFonts w:ascii="Times New Roman" w:hAnsi="Times New Roman" w:cs="Times New Roman"/>
          <w:bCs/>
        </w:rPr>
        <w:t xml:space="preserve">individuals </w:t>
      </w:r>
      <w:r w:rsidR="00CA134E" w:rsidRPr="00566B3E">
        <w:rPr>
          <w:rFonts w:ascii="Times New Roman" w:hAnsi="Times New Roman" w:cs="Times New Roman"/>
          <w:bCs/>
        </w:rPr>
        <w:t>identified themselves as faculty members</w:t>
      </w:r>
      <w:r w:rsidR="00210872">
        <w:rPr>
          <w:rFonts w:ascii="Times New Roman" w:hAnsi="Times New Roman" w:cs="Times New Roman"/>
          <w:bCs/>
        </w:rPr>
        <w:t>.</w:t>
      </w:r>
      <w:r w:rsidR="00CA134E" w:rsidRPr="00566B3E">
        <w:rPr>
          <w:rFonts w:ascii="Times New Roman" w:hAnsi="Times New Roman" w:cs="Times New Roman"/>
          <w:bCs/>
        </w:rPr>
        <w:t xml:space="preserve"> </w:t>
      </w:r>
    </w:p>
    <w:p w:rsidR="00CA134E" w:rsidRDefault="00CA134E" w:rsidP="00CA134E">
      <w:pPr>
        <w:spacing w:after="0" w:line="240" w:lineRule="auto"/>
        <w:rPr>
          <w:bCs/>
          <w:sz w:val="22"/>
          <w:szCs w:val="22"/>
          <w:u w:val="single"/>
        </w:rPr>
      </w:pPr>
    </w:p>
    <w:p w:rsidR="00CA134E" w:rsidRDefault="00CA134E" w:rsidP="00CA134E">
      <w:pPr>
        <w:spacing w:after="0" w:line="240" w:lineRule="auto"/>
        <w:rPr>
          <w:rFonts w:ascii="Arial" w:hAnsi="Arial" w:cs="Arial"/>
          <w:b/>
          <w:bCs/>
          <w:color w:val="000000"/>
          <w:sz w:val="18"/>
          <w:szCs w:val="18"/>
        </w:rPr>
      </w:pPr>
      <w:r w:rsidRPr="00F17158">
        <w:rPr>
          <w:bCs/>
          <w:sz w:val="22"/>
          <w:szCs w:val="22"/>
          <w:u w:val="single"/>
        </w:rPr>
        <w:t>Quantitative Results from the Evaluation Form</w:t>
      </w:r>
    </w:p>
    <w:p w:rsidR="001922D1" w:rsidRDefault="001922D1" w:rsidP="00427C48">
      <w:pPr>
        <w:autoSpaceDE w:val="0"/>
        <w:autoSpaceDN w:val="0"/>
        <w:adjustRightInd w:val="0"/>
        <w:spacing w:after="0" w:line="240" w:lineRule="auto"/>
        <w:rPr>
          <w:rFonts w:ascii="Arial" w:hAnsi="Arial" w:cs="Arial"/>
          <w:b/>
          <w:bCs/>
          <w:sz w:val="18"/>
          <w:szCs w:val="18"/>
        </w:rPr>
      </w:pPr>
    </w:p>
    <w:p w:rsidR="00427C48" w:rsidRPr="00427C48" w:rsidRDefault="00427C48" w:rsidP="00427C48">
      <w:pPr>
        <w:autoSpaceDE w:val="0"/>
        <w:autoSpaceDN w:val="0"/>
        <w:adjustRightInd w:val="0"/>
        <w:spacing w:after="0" w:line="240" w:lineRule="auto"/>
      </w:pPr>
      <w:r w:rsidRPr="00427C48">
        <w:rPr>
          <w:rFonts w:ascii="Arial" w:hAnsi="Arial" w:cs="Arial"/>
          <w:b/>
          <w:bCs/>
          <w:sz w:val="18"/>
          <w:szCs w:val="18"/>
        </w:rPr>
        <w:t>I feel that my knowledge of unconscious gender bias and its impact on the campus climate has increased after today's workshop.</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1"/>
        <w:gridCol w:w="1170"/>
        <w:gridCol w:w="990"/>
        <w:gridCol w:w="1980"/>
      </w:tblGrid>
      <w:tr w:rsidR="00427C48" w:rsidRPr="00427C48" w:rsidTr="00427C48">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Percent</w:t>
            </w:r>
          </w:p>
        </w:tc>
        <w:tc>
          <w:tcPr>
            <w:tcW w:w="1980"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Cumulative Percent</w:t>
            </w:r>
          </w:p>
        </w:tc>
      </w:tr>
      <w:tr w:rsidR="00427C48" w:rsidRPr="00427C48" w:rsidTr="00427C48">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511" w:type="dxa"/>
            <w:tcBorders>
              <w:top w:val="single" w:sz="8" w:space="0" w:color="152935"/>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Strongly Disagree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c>
          <w:tcPr>
            <w:tcW w:w="1980"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r>
      <w:tr w:rsidR="00427C48" w:rsidRPr="00427C48" w:rsidTr="00427C48">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11"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5</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71.4</w:t>
            </w:r>
          </w:p>
        </w:tc>
        <w:tc>
          <w:tcPr>
            <w:tcW w:w="198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85.7</w:t>
            </w:r>
          </w:p>
        </w:tc>
      </w:tr>
      <w:tr w:rsidR="00427C48" w:rsidRPr="00427C48" w:rsidTr="00427C48">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11"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c>
          <w:tcPr>
            <w:tcW w:w="198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r>
      <w:tr w:rsidR="00427C48" w:rsidRPr="00427C48" w:rsidTr="00427C48">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11" w:type="dxa"/>
            <w:tcBorders>
              <w:top w:val="single" w:sz="8" w:space="0" w:color="AEAEAE"/>
              <w:left w:val="nil"/>
              <w:bottom w:val="single" w:sz="4" w:space="0" w:color="auto"/>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c>
          <w:tcPr>
            <w:tcW w:w="1980" w:type="dxa"/>
            <w:tcBorders>
              <w:top w:val="single" w:sz="8" w:space="0" w:color="AEAEAE"/>
              <w:left w:val="single" w:sz="4" w:space="0" w:color="auto"/>
              <w:bottom w:val="single" w:sz="4" w:space="0" w:color="auto"/>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bl>
    <w:p w:rsidR="00427C48" w:rsidRPr="00427C48" w:rsidRDefault="00427C48" w:rsidP="00427C48">
      <w:pPr>
        <w:autoSpaceDE w:val="0"/>
        <w:autoSpaceDN w:val="0"/>
        <w:adjustRightInd w:val="0"/>
        <w:spacing w:after="0" w:line="240" w:lineRule="auto"/>
        <w:rPr>
          <w:rFonts w:ascii="Arial" w:hAnsi="Arial" w:cs="Arial"/>
          <w:sz w:val="18"/>
          <w:szCs w:val="18"/>
        </w:rPr>
      </w:pPr>
    </w:p>
    <w:p w:rsidR="00427C48" w:rsidRPr="00427C48" w:rsidRDefault="00427C48" w:rsidP="00427C48">
      <w:pPr>
        <w:autoSpaceDE w:val="0"/>
        <w:autoSpaceDN w:val="0"/>
        <w:adjustRightInd w:val="0"/>
        <w:spacing w:after="0" w:line="240" w:lineRule="auto"/>
        <w:rPr>
          <w:rFonts w:ascii="Arial" w:hAnsi="Arial" w:cs="Arial"/>
          <w:sz w:val="18"/>
          <w:szCs w:val="18"/>
        </w:rPr>
      </w:pPr>
      <w:r w:rsidRPr="00427C48">
        <w:rPr>
          <w:rFonts w:ascii="Arial" w:hAnsi="Arial" w:cs="Arial"/>
          <w:b/>
          <w:bCs/>
          <w:sz w:val="18"/>
          <w:szCs w:val="18"/>
        </w:rPr>
        <w:t>I will be able to use the information that I learned today in my work.</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65"/>
      </w:tblGrid>
      <w:tr w:rsidR="00427C48" w:rsidRPr="00427C48" w:rsidTr="00427C48">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Percent</w:t>
            </w:r>
          </w:p>
        </w:tc>
        <w:tc>
          <w:tcPr>
            <w:tcW w:w="1965"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Cumulative Percent</w:t>
            </w:r>
          </w:p>
        </w:tc>
      </w:tr>
      <w:tr w:rsidR="00427C48" w:rsidRPr="00427C48" w:rsidTr="00427C48">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4</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57.1</w:t>
            </w:r>
          </w:p>
        </w:tc>
        <w:tc>
          <w:tcPr>
            <w:tcW w:w="1965"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57.1</w:t>
            </w:r>
          </w:p>
        </w:tc>
      </w:tr>
      <w:tr w:rsidR="00427C48" w:rsidRPr="00427C48" w:rsidTr="00427C48">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3</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42.9</w:t>
            </w:r>
          </w:p>
        </w:tc>
        <w:tc>
          <w:tcPr>
            <w:tcW w:w="1965"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r>
      <w:tr w:rsidR="00427C48" w:rsidRPr="00427C48" w:rsidTr="00427C48">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c>
          <w:tcPr>
            <w:tcW w:w="1965" w:type="dxa"/>
            <w:tcBorders>
              <w:top w:val="single" w:sz="8" w:space="0" w:color="AEAEAE"/>
              <w:left w:val="single" w:sz="4" w:space="0" w:color="auto"/>
              <w:bottom w:val="single" w:sz="4" w:space="0" w:color="auto"/>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bl>
    <w:p w:rsidR="00427C48" w:rsidRPr="00427C48" w:rsidRDefault="00427C48" w:rsidP="00427C48">
      <w:pPr>
        <w:autoSpaceDE w:val="0"/>
        <w:autoSpaceDN w:val="0"/>
        <w:adjustRightInd w:val="0"/>
        <w:spacing w:after="0" w:line="240" w:lineRule="auto"/>
        <w:rPr>
          <w:rFonts w:ascii="Arial" w:hAnsi="Arial" w:cs="Arial"/>
          <w:sz w:val="18"/>
          <w:szCs w:val="18"/>
        </w:rPr>
      </w:pPr>
    </w:p>
    <w:p w:rsidR="00427C48" w:rsidRPr="00427C48" w:rsidRDefault="00427C48" w:rsidP="00427C48">
      <w:pPr>
        <w:autoSpaceDE w:val="0"/>
        <w:autoSpaceDN w:val="0"/>
        <w:adjustRightInd w:val="0"/>
        <w:spacing w:after="0" w:line="240" w:lineRule="auto"/>
        <w:rPr>
          <w:rFonts w:ascii="Arial" w:hAnsi="Arial" w:cs="Arial"/>
          <w:sz w:val="18"/>
          <w:szCs w:val="18"/>
        </w:rPr>
      </w:pPr>
      <w:r w:rsidRPr="00427C48">
        <w:rPr>
          <w:rFonts w:ascii="Arial" w:hAnsi="Arial" w:cs="Arial"/>
          <w:b/>
          <w:bCs/>
          <w:sz w:val="18"/>
          <w:szCs w:val="18"/>
        </w:rPr>
        <w:t>I will be able to implement new strategies to promote a more equitable climate for women faculty at my institution as a result of my participation in this workshop.</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1980"/>
      </w:tblGrid>
      <w:tr w:rsidR="00427C48" w:rsidRPr="00427C48" w:rsidTr="00427C48">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Percent</w:t>
            </w:r>
          </w:p>
        </w:tc>
        <w:tc>
          <w:tcPr>
            <w:tcW w:w="1980"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Cumulative Percent</w:t>
            </w:r>
          </w:p>
        </w:tc>
      </w:tr>
      <w:tr w:rsidR="00427C48" w:rsidRPr="00427C48" w:rsidTr="00427C48">
        <w:trPr>
          <w:cantSplit/>
        </w:trPr>
        <w:tc>
          <w:tcPr>
            <w:tcW w:w="715" w:type="dxa"/>
            <w:vMerge w:val="restart"/>
            <w:tcBorders>
              <w:top w:val="single" w:sz="8" w:space="0" w:color="152935"/>
              <w:left w:val="single" w:sz="4" w:space="0" w:color="auto"/>
              <w:bottom w:val="single" w:sz="8" w:space="0" w:color="AEAEAE"/>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2.50</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c>
          <w:tcPr>
            <w:tcW w:w="1980"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16.7</w:t>
            </w:r>
          </w:p>
        </w:tc>
      </w:tr>
      <w:tr w:rsidR="00427C48" w:rsidRPr="00427C48" w:rsidTr="00427C48">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28.6</w:t>
            </w:r>
          </w:p>
        </w:tc>
        <w:tc>
          <w:tcPr>
            <w:tcW w:w="198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50.0</w:t>
            </w:r>
          </w:p>
        </w:tc>
      </w:tr>
      <w:tr w:rsidR="00427C48" w:rsidRPr="00427C48" w:rsidTr="00427C48">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28.6</w:t>
            </w:r>
          </w:p>
        </w:tc>
        <w:tc>
          <w:tcPr>
            <w:tcW w:w="198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83.3</w:t>
            </w:r>
          </w:p>
        </w:tc>
      </w:tr>
      <w:tr w:rsidR="00427C48" w:rsidRPr="00427C48" w:rsidTr="00427C48">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N/A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c>
          <w:tcPr>
            <w:tcW w:w="198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r>
      <w:tr w:rsidR="00427C48" w:rsidRPr="00427C48" w:rsidTr="00427C48">
        <w:trPr>
          <w:cantSplit/>
        </w:trPr>
        <w:tc>
          <w:tcPr>
            <w:tcW w:w="715" w:type="dxa"/>
            <w:tcBorders>
              <w:top w:val="single" w:sz="8" w:space="0" w:color="AEAEAE"/>
              <w:left w:val="single" w:sz="4" w:space="0" w:color="auto"/>
              <w:bottom w:val="single" w:sz="4" w:space="0" w:color="auto"/>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4" w:space="0" w:color="auto"/>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c>
          <w:tcPr>
            <w:tcW w:w="1980" w:type="dxa"/>
            <w:tcBorders>
              <w:top w:val="single" w:sz="8" w:space="0" w:color="AEAEAE"/>
              <w:left w:val="single" w:sz="4" w:space="0" w:color="auto"/>
              <w:bottom w:val="single" w:sz="8" w:space="0" w:color="AEAEAE"/>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r w:rsidR="00427C48" w:rsidRPr="00427C48" w:rsidTr="00427C48">
        <w:trPr>
          <w:cantSplit/>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7C48" w:rsidRPr="00427C48" w:rsidRDefault="0019200E" w:rsidP="00427C4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427C48" w:rsidRPr="00427C48">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c>
          <w:tcPr>
            <w:tcW w:w="1980" w:type="dxa"/>
            <w:tcBorders>
              <w:top w:val="single" w:sz="8" w:space="0" w:color="AEAEAE"/>
              <w:left w:val="single" w:sz="4" w:space="0" w:color="auto"/>
              <w:bottom w:val="single" w:sz="4" w:space="0" w:color="auto"/>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bl>
    <w:p w:rsidR="00427C48" w:rsidRPr="00427C48" w:rsidRDefault="00427C48" w:rsidP="00427C48">
      <w:pPr>
        <w:autoSpaceDE w:val="0"/>
        <w:autoSpaceDN w:val="0"/>
        <w:adjustRightInd w:val="0"/>
        <w:spacing w:after="0" w:line="240" w:lineRule="auto"/>
        <w:rPr>
          <w:rFonts w:ascii="Arial" w:hAnsi="Arial" w:cs="Arial"/>
          <w:sz w:val="18"/>
          <w:szCs w:val="18"/>
        </w:rPr>
      </w:pPr>
    </w:p>
    <w:p w:rsidR="00427C48" w:rsidRPr="00427C48" w:rsidRDefault="00427C48" w:rsidP="00427C48">
      <w:pPr>
        <w:autoSpaceDE w:val="0"/>
        <w:autoSpaceDN w:val="0"/>
        <w:adjustRightInd w:val="0"/>
        <w:spacing w:after="0" w:line="240" w:lineRule="auto"/>
        <w:rPr>
          <w:rFonts w:ascii="Arial" w:hAnsi="Arial" w:cs="Arial"/>
          <w:sz w:val="18"/>
          <w:szCs w:val="18"/>
        </w:rPr>
      </w:pPr>
      <w:r w:rsidRPr="00427C48">
        <w:rPr>
          <w:rFonts w:ascii="Arial" w:hAnsi="Arial" w:cs="Arial"/>
          <w:b/>
          <w:bCs/>
          <w:sz w:val="18"/>
          <w:szCs w:val="18"/>
        </w:rPr>
        <w:t>The training was clear and well-organized.</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65"/>
      </w:tblGrid>
      <w:tr w:rsidR="00427C48" w:rsidRPr="00427C48" w:rsidTr="0019200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Percent</w:t>
            </w:r>
          </w:p>
        </w:tc>
        <w:tc>
          <w:tcPr>
            <w:tcW w:w="1965"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Cumulative Percent</w:t>
            </w:r>
          </w:p>
        </w:tc>
      </w:tr>
      <w:tr w:rsidR="00427C48" w:rsidRPr="00427C48" w:rsidTr="0019200E">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28.6</w:t>
            </w:r>
          </w:p>
        </w:tc>
        <w:tc>
          <w:tcPr>
            <w:tcW w:w="1965"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28.6</w:t>
            </w:r>
          </w:p>
        </w:tc>
      </w:tr>
      <w:tr w:rsidR="00427C48" w:rsidRPr="00427C48" w:rsidTr="0019200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5</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71.4</w:t>
            </w:r>
          </w:p>
        </w:tc>
        <w:tc>
          <w:tcPr>
            <w:tcW w:w="1965"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r>
      <w:tr w:rsidR="00427C48" w:rsidRPr="00427C48" w:rsidTr="0019200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c>
          <w:tcPr>
            <w:tcW w:w="1965" w:type="dxa"/>
            <w:tcBorders>
              <w:top w:val="single" w:sz="8" w:space="0" w:color="AEAEAE"/>
              <w:left w:val="single" w:sz="4" w:space="0" w:color="auto"/>
              <w:bottom w:val="single" w:sz="4" w:space="0" w:color="auto"/>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bl>
    <w:p w:rsidR="00427C48" w:rsidRPr="00427C48" w:rsidRDefault="00427C48" w:rsidP="00427C48">
      <w:pPr>
        <w:autoSpaceDE w:val="0"/>
        <w:autoSpaceDN w:val="0"/>
        <w:adjustRightInd w:val="0"/>
        <w:spacing w:after="0" w:line="240" w:lineRule="auto"/>
        <w:rPr>
          <w:rFonts w:ascii="Arial" w:hAnsi="Arial" w:cs="Arial"/>
          <w:sz w:val="18"/>
          <w:szCs w:val="18"/>
        </w:rPr>
      </w:pPr>
    </w:p>
    <w:p w:rsidR="00427C48" w:rsidRPr="00427C48" w:rsidRDefault="00427C48" w:rsidP="00427C48">
      <w:pPr>
        <w:autoSpaceDE w:val="0"/>
        <w:autoSpaceDN w:val="0"/>
        <w:adjustRightInd w:val="0"/>
        <w:spacing w:after="0" w:line="240" w:lineRule="auto"/>
        <w:rPr>
          <w:rFonts w:ascii="Arial" w:hAnsi="Arial" w:cs="Arial"/>
          <w:sz w:val="18"/>
          <w:szCs w:val="18"/>
        </w:rPr>
      </w:pPr>
      <w:r w:rsidRPr="00427C48">
        <w:rPr>
          <w:rFonts w:ascii="Arial" w:hAnsi="Arial" w:cs="Arial"/>
          <w:b/>
          <w:bCs/>
          <w:sz w:val="18"/>
          <w:szCs w:val="18"/>
        </w:rPr>
        <w:t>I would recommend this training to others.</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65"/>
      </w:tblGrid>
      <w:tr w:rsidR="00427C48" w:rsidRPr="00427C48" w:rsidTr="0019200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Percent</w:t>
            </w:r>
          </w:p>
        </w:tc>
        <w:tc>
          <w:tcPr>
            <w:tcW w:w="1965"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Cumulative Percent</w:t>
            </w:r>
          </w:p>
        </w:tc>
      </w:tr>
      <w:tr w:rsidR="00427C48" w:rsidRPr="00427C48" w:rsidTr="0019200E">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c>
          <w:tcPr>
            <w:tcW w:w="1965"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r>
      <w:tr w:rsidR="00427C48" w:rsidRPr="00427C48" w:rsidTr="0019200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6</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85.7</w:t>
            </w:r>
          </w:p>
        </w:tc>
        <w:tc>
          <w:tcPr>
            <w:tcW w:w="1965"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r>
      <w:tr w:rsidR="00427C48" w:rsidRPr="00427C48" w:rsidTr="0019200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c>
          <w:tcPr>
            <w:tcW w:w="1965" w:type="dxa"/>
            <w:tcBorders>
              <w:top w:val="single" w:sz="8" w:space="0" w:color="AEAEAE"/>
              <w:left w:val="single" w:sz="4" w:space="0" w:color="auto"/>
              <w:bottom w:val="single" w:sz="4" w:space="0" w:color="auto"/>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bl>
    <w:p w:rsidR="00427C48" w:rsidRPr="00427C48" w:rsidRDefault="00427C48" w:rsidP="00427C48">
      <w:pPr>
        <w:autoSpaceDE w:val="0"/>
        <w:autoSpaceDN w:val="0"/>
        <w:adjustRightInd w:val="0"/>
        <w:spacing w:after="0" w:line="240" w:lineRule="auto"/>
        <w:rPr>
          <w:rFonts w:ascii="Arial" w:hAnsi="Arial" w:cs="Arial"/>
          <w:sz w:val="18"/>
          <w:szCs w:val="18"/>
        </w:rPr>
      </w:pPr>
    </w:p>
    <w:p w:rsidR="00427C48" w:rsidRPr="00427C48" w:rsidRDefault="00427C48" w:rsidP="00427C48">
      <w:pPr>
        <w:autoSpaceDE w:val="0"/>
        <w:autoSpaceDN w:val="0"/>
        <w:adjustRightInd w:val="0"/>
        <w:spacing w:after="0" w:line="240" w:lineRule="auto"/>
        <w:rPr>
          <w:rFonts w:ascii="Arial" w:hAnsi="Arial" w:cs="Arial"/>
          <w:sz w:val="18"/>
          <w:szCs w:val="18"/>
        </w:rPr>
      </w:pPr>
      <w:r w:rsidRPr="00427C48">
        <w:rPr>
          <w:rFonts w:ascii="Arial" w:hAnsi="Arial" w:cs="Arial"/>
          <w:b/>
          <w:bCs/>
          <w:sz w:val="18"/>
          <w:szCs w:val="18"/>
        </w:rPr>
        <w:t>I am personally committed to addressing issues of gender bias and discrimination experienced by women faculty at my institution.</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65"/>
      </w:tblGrid>
      <w:tr w:rsidR="00427C48" w:rsidRPr="00427C48" w:rsidTr="0019200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Percent</w:t>
            </w:r>
          </w:p>
        </w:tc>
        <w:tc>
          <w:tcPr>
            <w:tcW w:w="1965"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Cumulative Percent</w:t>
            </w:r>
          </w:p>
        </w:tc>
      </w:tr>
      <w:tr w:rsidR="00427C48" w:rsidRPr="00427C48" w:rsidTr="0019200E">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42.9</w:t>
            </w:r>
          </w:p>
        </w:tc>
        <w:tc>
          <w:tcPr>
            <w:tcW w:w="1965"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42.9</w:t>
            </w:r>
          </w:p>
        </w:tc>
      </w:tr>
      <w:tr w:rsidR="00427C48" w:rsidRPr="00427C48" w:rsidTr="0019200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4</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57.1</w:t>
            </w:r>
          </w:p>
        </w:tc>
        <w:tc>
          <w:tcPr>
            <w:tcW w:w="1965"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r>
      <w:tr w:rsidR="00427C48" w:rsidRPr="00427C48" w:rsidTr="0019200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c>
          <w:tcPr>
            <w:tcW w:w="1965" w:type="dxa"/>
            <w:tcBorders>
              <w:top w:val="single" w:sz="8" w:space="0" w:color="AEAEAE"/>
              <w:left w:val="single" w:sz="4" w:space="0" w:color="auto"/>
              <w:bottom w:val="single" w:sz="4" w:space="0" w:color="auto"/>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bl>
    <w:p w:rsidR="00427C48" w:rsidRPr="00427C48" w:rsidRDefault="00427C48" w:rsidP="00427C48">
      <w:pPr>
        <w:autoSpaceDE w:val="0"/>
        <w:autoSpaceDN w:val="0"/>
        <w:adjustRightInd w:val="0"/>
        <w:spacing w:after="0" w:line="240" w:lineRule="auto"/>
        <w:rPr>
          <w:rFonts w:ascii="Arial" w:hAnsi="Arial" w:cs="Arial"/>
          <w:sz w:val="18"/>
          <w:szCs w:val="18"/>
        </w:rPr>
      </w:pPr>
    </w:p>
    <w:p w:rsidR="00427C48" w:rsidRPr="00427C48" w:rsidRDefault="00427C48" w:rsidP="00427C48">
      <w:pPr>
        <w:autoSpaceDE w:val="0"/>
        <w:autoSpaceDN w:val="0"/>
        <w:adjustRightInd w:val="0"/>
        <w:spacing w:after="0" w:line="240" w:lineRule="auto"/>
        <w:rPr>
          <w:rFonts w:ascii="Arial" w:hAnsi="Arial" w:cs="Arial"/>
          <w:sz w:val="18"/>
          <w:szCs w:val="18"/>
        </w:rPr>
      </w:pPr>
      <w:r w:rsidRPr="00427C48">
        <w:rPr>
          <w:rFonts w:ascii="Arial" w:hAnsi="Arial" w:cs="Arial"/>
          <w:b/>
          <w:bCs/>
          <w:sz w:val="18"/>
          <w:szCs w:val="18"/>
        </w:rPr>
        <w:t>How would you rate the overall quality of this training?</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748"/>
        <w:gridCol w:w="1162"/>
        <w:gridCol w:w="1024"/>
        <w:gridCol w:w="1736"/>
      </w:tblGrid>
      <w:tr w:rsidR="00427C48" w:rsidRPr="00427C48" w:rsidTr="0019200E">
        <w:trPr>
          <w:cantSplit/>
        </w:trPr>
        <w:tc>
          <w:tcPr>
            <w:tcW w:w="2463"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Percent</w:t>
            </w:r>
          </w:p>
        </w:tc>
        <w:tc>
          <w:tcPr>
            <w:tcW w:w="1736" w:type="dxa"/>
            <w:tcBorders>
              <w:top w:val="single" w:sz="4" w:space="0" w:color="auto"/>
              <w:left w:val="single" w:sz="4" w:space="0" w:color="auto"/>
              <w:bottom w:val="single" w:sz="8" w:space="0" w:color="152935"/>
              <w:right w:val="single" w:sz="4" w:space="0" w:color="auto"/>
            </w:tcBorders>
            <w:shd w:val="clear" w:color="auto" w:fill="FFFFFF"/>
            <w:vAlign w:val="bottom"/>
          </w:tcPr>
          <w:p w:rsidR="00427C48" w:rsidRPr="00427C48" w:rsidRDefault="00427C48" w:rsidP="00427C48">
            <w:pPr>
              <w:autoSpaceDE w:val="0"/>
              <w:autoSpaceDN w:val="0"/>
              <w:adjustRightInd w:val="0"/>
              <w:spacing w:after="0" w:line="240" w:lineRule="auto"/>
              <w:ind w:left="60" w:right="60"/>
              <w:jc w:val="center"/>
              <w:rPr>
                <w:rFonts w:ascii="Arial" w:hAnsi="Arial" w:cs="Arial"/>
                <w:sz w:val="18"/>
                <w:szCs w:val="18"/>
              </w:rPr>
            </w:pPr>
            <w:r w:rsidRPr="00427C48">
              <w:rPr>
                <w:rFonts w:ascii="Arial" w:hAnsi="Arial" w:cs="Arial"/>
                <w:sz w:val="18"/>
                <w:szCs w:val="18"/>
              </w:rPr>
              <w:t>Cumulative Percent</w:t>
            </w:r>
          </w:p>
        </w:tc>
      </w:tr>
      <w:tr w:rsidR="00427C48" w:rsidRPr="00427C48" w:rsidTr="0019200E">
        <w:trPr>
          <w:cantSplit/>
        </w:trPr>
        <w:tc>
          <w:tcPr>
            <w:tcW w:w="715" w:type="dxa"/>
            <w:vMerge w:val="restart"/>
            <w:tcBorders>
              <w:top w:val="single" w:sz="8" w:space="0" w:color="152935"/>
              <w:left w:val="single" w:sz="4" w:space="0" w:color="auto"/>
              <w:bottom w:val="single" w:sz="8" w:space="0" w:color="AEAEAE"/>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748" w:type="dxa"/>
            <w:tcBorders>
              <w:top w:val="single" w:sz="8" w:space="0" w:color="152935"/>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Average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c>
          <w:tcPr>
            <w:tcW w:w="1736" w:type="dxa"/>
            <w:tcBorders>
              <w:top w:val="single" w:sz="8" w:space="0" w:color="152935"/>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16.7</w:t>
            </w:r>
          </w:p>
        </w:tc>
      </w:tr>
      <w:tr w:rsidR="00427C48" w:rsidRPr="00427C48" w:rsidTr="0019200E">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748"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Above Average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28.6</w:t>
            </w:r>
          </w:p>
        </w:tc>
        <w:tc>
          <w:tcPr>
            <w:tcW w:w="1736"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50.0</w:t>
            </w:r>
          </w:p>
        </w:tc>
      </w:tr>
      <w:tr w:rsidR="00427C48" w:rsidRPr="00427C48" w:rsidTr="0019200E">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427C48" w:rsidRPr="00427C48" w:rsidRDefault="00427C48" w:rsidP="00427C48">
            <w:pPr>
              <w:autoSpaceDE w:val="0"/>
              <w:autoSpaceDN w:val="0"/>
              <w:adjustRightInd w:val="0"/>
              <w:spacing w:after="0" w:line="240" w:lineRule="auto"/>
              <w:rPr>
                <w:rFonts w:ascii="Arial" w:hAnsi="Arial" w:cs="Arial"/>
                <w:sz w:val="18"/>
                <w:szCs w:val="18"/>
              </w:rPr>
            </w:pPr>
          </w:p>
        </w:tc>
        <w:tc>
          <w:tcPr>
            <w:tcW w:w="1748" w:type="dxa"/>
            <w:tcBorders>
              <w:top w:val="single" w:sz="8" w:space="0" w:color="AEAEAE"/>
              <w:left w:val="nil"/>
              <w:bottom w:val="single" w:sz="8" w:space="0" w:color="AEAEAE"/>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sidRPr="00427C48">
              <w:rPr>
                <w:rFonts w:ascii="Arial" w:hAnsi="Arial" w:cs="Arial"/>
                <w:sz w:val="18"/>
                <w:szCs w:val="18"/>
              </w:rPr>
              <w:t>Excellent</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3</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42.9</w:t>
            </w:r>
          </w:p>
        </w:tc>
        <w:tc>
          <w:tcPr>
            <w:tcW w:w="1736"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r>
      <w:tr w:rsidR="00427C48" w:rsidRPr="00427C48" w:rsidTr="0019200E">
        <w:trPr>
          <w:cantSplit/>
        </w:trPr>
        <w:tc>
          <w:tcPr>
            <w:tcW w:w="715" w:type="dxa"/>
            <w:tcBorders>
              <w:top w:val="single" w:sz="8" w:space="0" w:color="AEAEAE"/>
              <w:left w:val="single" w:sz="4" w:space="0" w:color="auto"/>
              <w:bottom w:val="single" w:sz="4" w:space="0" w:color="auto"/>
              <w:right w:val="nil"/>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p>
        </w:tc>
        <w:tc>
          <w:tcPr>
            <w:tcW w:w="1748" w:type="dxa"/>
            <w:tcBorders>
              <w:top w:val="single" w:sz="8" w:space="0" w:color="AEAEAE"/>
              <w:left w:val="nil"/>
              <w:bottom w:val="single" w:sz="4" w:space="0" w:color="auto"/>
              <w:right w:val="single" w:sz="4" w:space="0" w:color="auto"/>
            </w:tcBorders>
            <w:shd w:val="clear" w:color="auto" w:fill="FFFFFF" w:themeFill="background1"/>
          </w:tcPr>
          <w:p w:rsidR="00427C48" w:rsidRPr="00427C48" w:rsidRDefault="00427C48" w:rsidP="00427C4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14.3</w:t>
            </w:r>
          </w:p>
        </w:tc>
        <w:tc>
          <w:tcPr>
            <w:tcW w:w="1736" w:type="dxa"/>
            <w:tcBorders>
              <w:top w:val="single" w:sz="8" w:space="0" w:color="AEAEAE"/>
              <w:left w:val="single" w:sz="4" w:space="0" w:color="auto"/>
              <w:bottom w:val="single" w:sz="8" w:space="0" w:color="AEAEAE"/>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r w:rsidR="00427C48" w:rsidRPr="00427C48" w:rsidTr="0019200E">
        <w:trPr>
          <w:cantSplit/>
        </w:trPr>
        <w:tc>
          <w:tcPr>
            <w:tcW w:w="24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7C48" w:rsidRPr="00427C48" w:rsidRDefault="0019200E" w:rsidP="00427C4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427C48" w:rsidRPr="00427C4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27C48" w:rsidRPr="00427C48" w:rsidRDefault="00427C48" w:rsidP="00427C48">
            <w:pPr>
              <w:autoSpaceDE w:val="0"/>
              <w:autoSpaceDN w:val="0"/>
              <w:adjustRightInd w:val="0"/>
              <w:spacing w:after="0" w:line="240" w:lineRule="auto"/>
              <w:ind w:left="60" w:right="60"/>
              <w:jc w:val="right"/>
              <w:rPr>
                <w:rFonts w:ascii="Arial" w:hAnsi="Arial" w:cs="Arial"/>
                <w:sz w:val="18"/>
                <w:szCs w:val="18"/>
              </w:rPr>
            </w:pPr>
            <w:r w:rsidRPr="00427C48">
              <w:rPr>
                <w:rFonts w:ascii="Arial" w:hAnsi="Arial" w:cs="Arial"/>
                <w:sz w:val="18"/>
                <w:szCs w:val="18"/>
              </w:rPr>
              <w:t>100.0</w:t>
            </w:r>
          </w:p>
        </w:tc>
        <w:tc>
          <w:tcPr>
            <w:tcW w:w="1736" w:type="dxa"/>
            <w:tcBorders>
              <w:top w:val="single" w:sz="8" w:space="0" w:color="AEAEAE"/>
              <w:left w:val="single" w:sz="4" w:space="0" w:color="auto"/>
              <w:bottom w:val="single" w:sz="4" w:space="0" w:color="auto"/>
              <w:right w:val="single" w:sz="4" w:space="0" w:color="auto"/>
            </w:tcBorders>
            <w:shd w:val="clear" w:color="auto" w:fill="FFFFFF"/>
            <w:vAlign w:val="center"/>
          </w:tcPr>
          <w:p w:rsidR="00427C48" w:rsidRPr="00427C48" w:rsidRDefault="00427C48" w:rsidP="00427C48">
            <w:pPr>
              <w:autoSpaceDE w:val="0"/>
              <w:autoSpaceDN w:val="0"/>
              <w:adjustRightInd w:val="0"/>
              <w:spacing w:after="0" w:line="240" w:lineRule="auto"/>
              <w:rPr>
                <w:rFonts w:ascii="Arial" w:hAnsi="Arial" w:cs="Arial"/>
                <w:sz w:val="18"/>
                <w:szCs w:val="18"/>
              </w:rPr>
            </w:pPr>
          </w:p>
        </w:tc>
      </w:tr>
    </w:tbl>
    <w:p w:rsidR="00427C48" w:rsidRPr="00427C48" w:rsidRDefault="00427C48" w:rsidP="00427C48">
      <w:pPr>
        <w:autoSpaceDE w:val="0"/>
        <w:autoSpaceDN w:val="0"/>
        <w:adjustRightInd w:val="0"/>
        <w:spacing w:after="0" w:line="240" w:lineRule="auto"/>
        <w:rPr>
          <w:rFonts w:ascii="Arial" w:hAnsi="Arial" w:cs="Arial"/>
          <w:sz w:val="18"/>
          <w:szCs w:val="18"/>
        </w:rPr>
      </w:pPr>
    </w:p>
    <w:p w:rsidR="00CA134E" w:rsidRDefault="00CA134E" w:rsidP="00CA134E">
      <w:pPr>
        <w:spacing w:after="0" w:line="240" w:lineRule="auto"/>
        <w:rPr>
          <w:bCs/>
          <w:sz w:val="22"/>
          <w:szCs w:val="22"/>
        </w:rPr>
      </w:pPr>
    </w:p>
    <w:p w:rsidR="00CA134E" w:rsidRPr="00CA134E" w:rsidRDefault="00CA134E" w:rsidP="00CA134E">
      <w:pPr>
        <w:spacing w:after="0" w:line="240" w:lineRule="auto"/>
        <w:rPr>
          <w:bCs/>
          <w:sz w:val="22"/>
          <w:szCs w:val="22"/>
          <w:u w:val="single"/>
        </w:rPr>
      </w:pPr>
      <w:r w:rsidRPr="00CA134E">
        <w:rPr>
          <w:bCs/>
          <w:sz w:val="22"/>
          <w:szCs w:val="22"/>
          <w:u w:val="single"/>
        </w:rPr>
        <w:lastRenderedPageBreak/>
        <w:t>Qualitative Results from the Evaluation Form</w:t>
      </w:r>
    </w:p>
    <w:p w:rsidR="00CA134E" w:rsidRPr="00CA134E" w:rsidRDefault="00CA134E" w:rsidP="00CA134E">
      <w:pPr>
        <w:numPr>
          <w:ilvl w:val="0"/>
          <w:numId w:val="3"/>
        </w:numPr>
        <w:tabs>
          <w:tab w:val="clear" w:pos="540"/>
          <w:tab w:val="left" w:pos="360"/>
          <w:tab w:val="left" w:pos="8856"/>
        </w:tabs>
        <w:spacing w:after="0" w:line="240" w:lineRule="auto"/>
        <w:ind w:left="360"/>
        <w:rPr>
          <w:sz w:val="22"/>
          <w:szCs w:val="22"/>
        </w:rPr>
      </w:pPr>
      <w:r w:rsidRPr="00CA134E">
        <w:rPr>
          <w:sz w:val="22"/>
          <w:szCs w:val="22"/>
        </w:rPr>
        <w:t xml:space="preserve">What questions do you still have about being an ally for gender equity after attending this workshop? Please list any areas of the workshop that you would like to receive additional information about or that need further clarification.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Ways of talking to other men (who don’t get it) that doesn’t turn them off or lead</w:t>
      </w:r>
      <w:r>
        <w:rPr>
          <w:sz w:val="22"/>
          <w:szCs w:val="22"/>
        </w:rPr>
        <w:t xml:space="preserve"> to a reactionary response. </w:t>
      </w:r>
    </w:p>
    <w:p w:rsidR="00CA134E" w:rsidRDefault="00CA134E" w:rsidP="003A28D3">
      <w:pPr>
        <w:numPr>
          <w:ilvl w:val="0"/>
          <w:numId w:val="24"/>
        </w:numPr>
        <w:spacing w:after="0" w:line="240" w:lineRule="auto"/>
        <w:rPr>
          <w:sz w:val="22"/>
          <w:szCs w:val="22"/>
        </w:rPr>
      </w:pPr>
      <w:r w:rsidRPr="00CA134E">
        <w:rPr>
          <w:sz w:val="22"/>
          <w:szCs w:val="22"/>
        </w:rPr>
        <w:t xml:space="preserve">Plenty. </w:t>
      </w:r>
    </w:p>
    <w:p w:rsidR="00CA134E" w:rsidRPr="00CA134E" w:rsidRDefault="00CA134E" w:rsidP="00CA134E">
      <w:pPr>
        <w:spacing w:after="0" w:line="240" w:lineRule="auto"/>
        <w:ind w:left="360"/>
        <w:rPr>
          <w:sz w:val="22"/>
          <w:szCs w:val="22"/>
        </w:rPr>
      </w:pPr>
    </w:p>
    <w:p w:rsidR="00CA134E" w:rsidRPr="00CA134E" w:rsidRDefault="00CA134E" w:rsidP="00CA134E">
      <w:pPr>
        <w:numPr>
          <w:ilvl w:val="0"/>
          <w:numId w:val="3"/>
        </w:numPr>
        <w:tabs>
          <w:tab w:val="left" w:pos="360"/>
          <w:tab w:val="left" w:pos="450"/>
          <w:tab w:val="num" w:pos="810"/>
          <w:tab w:val="left" w:pos="4428"/>
          <w:tab w:val="left" w:pos="8856"/>
        </w:tabs>
        <w:spacing w:after="0" w:line="240" w:lineRule="auto"/>
        <w:ind w:hanging="540"/>
        <w:rPr>
          <w:sz w:val="22"/>
          <w:szCs w:val="22"/>
        </w:rPr>
      </w:pPr>
      <w:r w:rsidRPr="00CA134E">
        <w:rPr>
          <w:sz w:val="22"/>
          <w:szCs w:val="22"/>
        </w:rPr>
        <w:t xml:space="preserve">What do you think were the most helpful or valuable aspects of the workshop you attended today?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 xml:space="preserve">The resources listed, the examples </w:t>
      </w:r>
      <w:r>
        <w:rPr>
          <w:sz w:val="22"/>
          <w:szCs w:val="22"/>
        </w:rPr>
        <w:t xml:space="preserve">given, and the discussions. </w:t>
      </w:r>
    </w:p>
    <w:p w:rsidR="00CA134E" w:rsidRPr="00CA134E" w:rsidRDefault="00CA134E" w:rsidP="00CA134E">
      <w:pPr>
        <w:numPr>
          <w:ilvl w:val="0"/>
          <w:numId w:val="24"/>
        </w:numPr>
        <w:tabs>
          <w:tab w:val="left" w:pos="360"/>
          <w:tab w:val="left" w:pos="8856"/>
        </w:tabs>
        <w:spacing w:after="0" w:line="240" w:lineRule="auto"/>
        <w:rPr>
          <w:sz w:val="22"/>
          <w:szCs w:val="22"/>
        </w:rPr>
      </w:pPr>
      <w:r>
        <w:rPr>
          <w:sz w:val="22"/>
          <w:szCs w:val="22"/>
        </w:rPr>
        <w:t xml:space="preserve">Resources.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Case study di</w:t>
      </w:r>
      <w:r>
        <w:rPr>
          <w:sz w:val="22"/>
          <w:szCs w:val="22"/>
        </w:rPr>
        <w:t xml:space="preserve">scussions were very useful. </w:t>
      </w:r>
    </w:p>
    <w:p w:rsidR="00CA134E" w:rsidRPr="00CA134E" w:rsidRDefault="00CA134E" w:rsidP="00CA134E">
      <w:pPr>
        <w:numPr>
          <w:ilvl w:val="0"/>
          <w:numId w:val="24"/>
        </w:numPr>
        <w:tabs>
          <w:tab w:val="left" w:pos="360"/>
          <w:tab w:val="left" w:pos="8856"/>
        </w:tabs>
        <w:spacing w:after="0" w:line="240" w:lineRule="auto"/>
        <w:rPr>
          <w:sz w:val="22"/>
          <w:szCs w:val="22"/>
        </w:rPr>
      </w:pPr>
      <w:r>
        <w:rPr>
          <w:sz w:val="22"/>
          <w:szCs w:val="22"/>
        </w:rPr>
        <w:t xml:space="preserve">Resources for strategies.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Open discussion with other concerned men. The concern and empathy of t</w:t>
      </w:r>
      <w:r>
        <w:rPr>
          <w:sz w:val="22"/>
          <w:szCs w:val="22"/>
        </w:rPr>
        <w:t xml:space="preserve">he facilitators. Great job! </w:t>
      </w:r>
    </w:p>
    <w:p w:rsidR="00CA134E" w:rsidRDefault="00CA134E" w:rsidP="004240B4">
      <w:pPr>
        <w:numPr>
          <w:ilvl w:val="0"/>
          <w:numId w:val="24"/>
        </w:numPr>
        <w:tabs>
          <w:tab w:val="left" w:pos="360"/>
          <w:tab w:val="left" w:pos="8856"/>
        </w:tabs>
        <w:spacing w:after="0" w:line="240" w:lineRule="auto"/>
        <w:rPr>
          <w:sz w:val="22"/>
          <w:szCs w:val="22"/>
        </w:rPr>
      </w:pPr>
      <w:r w:rsidRPr="00CA134E">
        <w:rPr>
          <w:sz w:val="22"/>
          <w:szCs w:val="22"/>
        </w:rPr>
        <w:t xml:space="preserve">Visual representations of specific items of gender bias – very convincing. Good information regarding how to interpret opinions (such as letters of recommendation). </w:t>
      </w:r>
    </w:p>
    <w:p w:rsidR="00CA134E" w:rsidRPr="00CA134E" w:rsidRDefault="00CA134E" w:rsidP="00CA134E">
      <w:pPr>
        <w:tabs>
          <w:tab w:val="left" w:pos="360"/>
          <w:tab w:val="left" w:pos="8856"/>
        </w:tabs>
        <w:spacing w:after="0" w:line="240" w:lineRule="auto"/>
        <w:ind w:left="360"/>
        <w:rPr>
          <w:sz w:val="22"/>
          <w:szCs w:val="22"/>
        </w:rPr>
      </w:pPr>
    </w:p>
    <w:p w:rsidR="00CA134E" w:rsidRPr="00CA134E" w:rsidRDefault="00CA134E" w:rsidP="00CA134E">
      <w:pPr>
        <w:numPr>
          <w:ilvl w:val="0"/>
          <w:numId w:val="3"/>
        </w:numPr>
        <w:tabs>
          <w:tab w:val="clear" w:pos="540"/>
          <w:tab w:val="left" w:pos="0"/>
          <w:tab w:val="num" w:pos="360"/>
          <w:tab w:val="left" w:pos="810"/>
        </w:tabs>
        <w:spacing w:after="0" w:line="240" w:lineRule="auto"/>
        <w:ind w:left="360"/>
        <w:rPr>
          <w:sz w:val="22"/>
          <w:szCs w:val="22"/>
        </w:rPr>
      </w:pPr>
      <w:r w:rsidRPr="00CA134E">
        <w:rPr>
          <w:sz w:val="22"/>
          <w:szCs w:val="22"/>
        </w:rPr>
        <w:t>What is one strategy you have learned today that you will be able to implement to promote a more equitable campus climate for women faculty?</w:t>
      </w:r>
    </w:p>
    <w:p w:rsidR="00CA134E" w:rsidRPr="00CA134E" w:rsidRDefault="00CA134E" w:rsidP="00CA134E">
      <w:pPr>
        <w:numPr>
          <w:ilvl w:val="0"/>
          <w:numId w:val="24"/>
        </w:numPr>
        <w:tabs>
          <w:tab w:val="left" w:pos="360"/>
          <w:tab w:val="left" w:pos="8856"/>
        </w:tabs>
        <w:spacing w:after="0" w:line="240" w:lineRule="auto"/>
        <w:rPr>
          <w:sz w:val="22"/>
          <w:szCs w:val="22"/>
        </w:rPr>
      </w:pPr>
      <w:r>
        <w:rPr>
          <w:sz w:val="22"/>
          <w:szCs w:val="22"/>
        </w:rPr>
        <w:t xml:space="preserve">I don’t know yet. </w:t>
      </w:r>
    </w:p>
    <w:p w:rsidR="00CA134E" w:rsidRPr="00CA134E" w:rsidRDefault="00CA134E" w:rsidP="00CA134E">
      <w:pPr>
        <w:numPr>
          <w:ilvl w:val="0"/>
          <w:numId w:val="24"/>
        </w:numPr>
        <w:tabs>
          <w:tab w:val="left" w:pos="360"/>
          <w:tab w:val="left" w:pos="8856"/>
        </w:tabs>
        <w:spacing w:after="0" w:line="240" w:lineRule="auto"/>
        <w:rPr>
          <w:sz w:val="22"/>
          <w:szCs w:val="22"/>
        </w:rPr>
      </w:pPr>
      <w:r>
        <w:rPr>
          <w:sz w:val="22"/>
          <w:szCs w:val="22"/>
        </w:rPr>
        <w:t xml:space="preserve">Not sure.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Addres</w:t>
      </w:r>
      <w:r>
        <w:rPr>
          <w:sz w:val="22"/>
          <w:szCs w:val="22"/>
        </w:rPr>
        <w:t xml:space="preserve">sing search committee bias.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Check my</w:t>
      </w:r>
      <w:r>
        <w:rPr>
          <w:sz w:val="22"/>
          <w:szCs w:val="22"/>
        </w:rPr>
        <w:t xml:space="preserve"> letters of recommendation. </w:t>
      </w:r>
    </w:p>
    <w:p w:rsidR="00CA134E" w:rsidRDefault="00CA134E" w:rsidP="00E3349B">
      <w:pPr>
        <w:numPr>
          <w:ilvl w:val="0"/>
          <w:numId w:val="24"/>
        </w:numPr>
        <w:tabs>
          <w:tab w:val="left" w:pos="360"/>
          <w:tab w:val="left" w:pos="8856"/>
        </w:tabs>
        <w:spacing w:after="0" w:line="240" w:lineRule="auto"/>
        <w:rPr>
          <w:sz w:val="22"/>
          <w:szCs w:val="22"/>
        </w:rPr>
      </w:pPr>
      <w:r w:rsidRPr="00CA134E">
        <w:rPr>
          <w:sz w:val="22"/>
          <w:szCs w:val="22"/>
        </w:rPr>
        <w:t xml:space="preserve">Be conscious of opportunities to “talk up” women colleagues. </w:t>
      </w:r>
    </w:p>
    <w:p w:rsidR="00CA134E" w:rsidRPr="00CA134E" w:rsidRDefault="00CA134E" w:rsidP="00CA134E">
      <w:pPr>
        <w:tabs>
          <w:tab w:val="left" w:pos="360"/>
          <w:tab w:val="left" w:pos="8856"/>
        </w:tabs>
        <w:spacing w:after="0" w:line="240" w:lineRule="auto"/>
        <w:ind w:left="360"/>
        <w:rPr>
          <w:sz w:val="22"/>
          <w:szCs w:val="22"/>
        </w:rPr>
      </w:pPr>
    </w:p>
    <w:p w:rsidR="00CA134E" w:rsidRPr="00CA134E" w:rsidRDefault="00CA134E" w:rsidP="00CA134E">
      <w:pPr>
        <w:numPr>
          <w:ilvl w:val="0"/>
          <w:numId w:val="3"/>
        </w:numPr>
        <w:tabs>
          <w:tab w:val="clear" w:pos="540"/>
          <w:tab w:val="num" w:pos="-90"/>
          <w:tab w:val="left" w:pos="0"/>
          <w:tab w:val="num" w:pos="360"/>
          <w:tab w:val="left" w:pos="810"/>
        </w:tabs>
        <w:spacing w:after="0" w:line="240" w:lineRule="auto"/>
        <w:ind w:left="360"/>
        <w:rPr>
          <w:sz w:val="22"/>
          <w:szCs w:val="22"/>
        </w:rPr>
      </w:pPr>
      <w:r w:rsidRPr="00CA134E">
        <w:rPr>
          <w:sz w:val="22"/>
          <w:szCs w:val="22"/>
        </w:rPr>
        <w:t xml:space="preserve">How could this workshop be improved to be more beneficial to you?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Ways of talking to other men (who don’t get it) that doesn’t turn them off or lead</w:t>
      </w:r>
      <w:r>
        <w:rPr>
          <w:sz w:val="22"/>
          <w:szCs w:val="22"/>
        </w:rPr>
        <w:t xml:space="preserve"> to a reactionary response.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Rol</w:t>
      </w:r>
      <w:r>
        <w:rPr>
          <w:sz w:val="22"/>
          <w:szCs w:val="22"/>
        </w:rPr>
        <w:t xml:space="preserve">e play tough conversations.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Slide handouts</w:t>
      </w:r>
      <w:r>
        <w:rPr>
          <w:sz w:val="22"/>
          <w:szCs w:val="22"/>
        </w:rPr>
        <w:t xml:space="preserve"> for notes.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 xml:space="preserve">Larger group. More time. [Rated ‘Strongly Disagree’ on </w:t>
      </w:r>
      <w:r w:rsidRPr="00CA134E">
        <w:rPr>
          <w:i/>
          <w:sz w:val="22"/>
          <w:szCs w:val="22"/>
        </w:rPr>
        <w:t>My knowledge of unconscious gender bias and its impact on the campus climate has increased after today’s workshop.</w:t>
      </w:r>
      <w:r w:rsidRPr="00CA134E">
        <w:rPr>
          <w:sz w:val="22"/>
          <w:szCs w:val="22"/>
        </w:rPr>
        <w:t>] Only because this is my field.</w:t>
      </w:r>
      <w:r>
        <w:rPr>
          <w:sz w:val="22"/>
          <w:szCs w:val="22"/>
        </w:rPr>
        <w:t xml:space="preserve"> </w:t>
      </w:r>
    </w:p>
    <w:p w:rsidR="00CA134E" w:rsidRPr="00CA134E" w:rsidRDefault="00CA134E" w:rsidP="00CA134E">
      <w:pPr>
        <w:numPr>
          <w:ilvl w:val="0"/>
          <w:numId w:val="24"/>
        </w:numPr>
        <w:tabs>
          <w:tab w:val="left" w:pos="360"/>
          <w:tab w:val="left" w:pos="8856"/>
        </w:tabs>
        <w:spacing w:after="0" w:line="240" w:lineRule="auto"/>
        <w:rPr>
          <w:sz w:val="22"/>
          <w:szCs w:val="22"/>
        </w:rPr>
      </w:pPr>
      <w:r w:rsidRPr="00CA134E">
        <w:rPr>
          <w:sz w:val="22"/>
          <w:szCs w:val="22"/>
        </w:rPr>
        <w:t>The whole 2 hours might be better – shortened to conform to conference schedule (I’d like to have had the remai</w:t>
      </w:r>
      <w:r>
        <w:rPr>
          <w:sz w:val="22"/>
          <w:szCs w:val="22"/>
        </w:rPr>
        <w:t xml:space="preserve">ning ½ hour of discussion). </w:t>
      </w:r>
    </w:p>
    <w:p w:rsidR="00691014" w:rsidRPr="005234BA" w:rsidRDefault="00691014" w:rsidP="00CA134E">
      <w:pPr>
        <w:spacing w:after="0" w:line="240" w:lineRule="auto"/>
        <w:rPr>
          <w:sz w:val="22"/>
        </w:rPr>
      </w:pPr>
      <w:bookmarkStart w:id="0" w:name="_GoBack"/>
      <w:bookmarkEnd w:id="0"/>
    </w:p>
    <w:sectPr w:rsidR="00691014" w:rsidRPr="005234BA"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73" w:rsidRDefault="003E2473" w:rsidP="00521877">
      <w:pPr>
        <w:spacing w:after="0" w:line="240" w:lineRule="auto"/>
      </w:pPr>
      <w:r>
        <w:separator/>
      </w:r>
    </w:p>
  </w:endnote>
  <w:endnote w:type="continuationSeparator" w:id="0">
    <w:p w:rsidR="003E2473" w:rsidRDefault="003E2473"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73" w:rsidRDefault="003E2473" w:rsidP="00521877">
      <w:pPr>
        <w:spacing w:after="0" w:line="240" w:lineRule="auto"/>
      </w:pPr>
      <w:r>
        <w:separator/>
      </w:r>
    </w:p>
  </w:footnote>
  <w:footnote w:type="continuationSeparator" w:id="0">
    <w:p w:rsidR="003E2473" w:rsidRDefault="003E2473"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1922D1">
          <w:rPr>
            <w:noProof/>
          </w:rPr>
          <w:t>2</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65"/>
    <w:multiLevelType w:val="hybridMultilevel"/>
    <w:tmpl w:val="733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D136DA"/>
    <w:multiLevelType w:val="hybridMultilevel"/>
    <w:tmpl w:val="09F8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044C36"/>
    <w:multiLevelType w:val="hybridMultilevel"/>
    <w:tmpl w:val="D98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1"/>
  </w:num>
  <w:num w:numId="4">
    <w:abstractNumId w:val="17"/>
  </w:num>
  <w:num w:numId="5">
    <w:abstractNumId w:val="12"/>
  </w:num>
  <w:num w:numId="6">
    <w:abstractNumId w:val="7"/>
  </w:num>
  <w:num w:numId="7">
    <w:abstractNumId w:val="6"/>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9"/>
  </w:num>
  <w:num w:numId="13">
    <w:abstractNumId w:val="10"/>
  </w:num>
  <w:num w:numId="14">
    <w:abstractNumId w:val="19"/>
  </w:num>
  <w:num w:numId="15">
    <w:abstractNumId w:val="14"/>
  </w:num>
  <w:num w:numId="16">
    <w:abstractNumId w:val="8"/>
  </w:num>
  <w:num w:numId="17">
    <w:abstractNumId w:val="15"/>
  </w:num>
  <w:num w:numId="18">
    <w:abstractNumId w:val="4"/>
  </w:num>
  <w:num w:numId="19">
    <w:abstractNumId w:val="11"/>
  </w:num>
  <w:num w:numId="20">
    <w:abstractNumId w:val="16"/>
  </w:num>
  <w:num w:numId="21">
    <w:abstractNumId w:val="13"/>
  </w:num>
  <w:num w:numId="22">
    <w:abstractNumId w:val="20"/>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C7DEF"/>
    <w:rsid w:val="000D1A78"/>
    <w:rsid w:val="000E20F1"/>
    <w:rsid w:val="000F0ABA"/>
    <w:rsid w:val="001207C8"/>
    <w:rsid w:val="00123CF4"/>
    <w:rsid w:val="001620B5"/>
    <w:rsid w:val="00163AA5"/>
    <w:rsid w:val="001754AA"/>
    <w:rsid w:val="00186063"/>
    <w:rsid w:val="00191660"/>
    <w:rsid w:val="0019200E"/>
    <w:rsid w:val="001922D1"/>
    <w:rsid w:val="001D3A98"/>
    <w:rsid w:val="001F3AD3"/>
    <w:rsid w:val="0020281F"/>
    <w:rsid w:val="00210872"/>
    <w:rsid w:val="0022310C"/>
    <w:rsid w:val="00251AA5"/>
    <w:rsid w:val="002659F1"/>
    <w:rsid w:val="00284AE1"/>
    <w:rsid w:val="002B28C9"/>
    <w:rsid w:val="002E3E4D"/>
    <w:rsid w:val="00312672"/>
    <w:rsid w:val="00324396"/>
    <w:rsid w:val="00327C03"/>
    <w:rsid w:val="00335FE7"/>
    <w:rsid w:val="00343813"/>
    <w:rsid w:val="003569D7"/>
    <w:rsid w:val="00367772"/>
    <w:rsid w:val="00371826"/>
    <w:rsid w:val="00373607"/>
    <w:rsid w:val="003A020F"/>
    <w:rsid w:val="003B4F5D"/>
    <w:rsid w:val="003E2473"/>
    <w:rsid w:val="00405904"/>
    <w:rsid w:val="00427C48"/>
    <w:rsid w:val="00441633"/>
    <w:rsid w:val="004525AC"/>
    <w:rsid w:val="004876EF"/>
    <w:rsid w:val="004A3E60"/>
    <w:rsid w:val="004A4468"/>
    <w:rsid w:val="004C7B71"/>
    <w:rsid w:val="005007C9"/>
    <w:rsid w:val="00506788"/>
    <w:rsid w:val="00521877"/>
    <w:rsid w:val="00522E8D"/>
    <w:rsid w:val="005234BA"/>
    <w:rsid w:val="00566B3E"/>
    <w:rsid w:val="005708F8"/>
    <w:rsid w:val="005A06DB"/>
    <w:rsid w:val="005D677C"/>
    <w:rsid w:val="00616F7A"/>
    <w:rsid w:val="0062086B"/>
    <w:rsid w:val="00655B9C"/>
    <w:rsid w:val="00676B2C"/>
    <w:rsid w:val="00680369"/>
    <w:rsid w:val="00691014"/>
    <w:rsid w:val="006A1F86"/>
    <w:rsid w:val="006B1D4F"/>
    <w:rsid w:val="006B7F09"/>
    <w:rsid w:val="006C6342"/>
    <w:rsid w:val="006D2165"/>
    <w:rsid w:val="006D3A84"/>
    <w:rsid w:val="006D5389"/>
    <w:rsid w:val="00707C0A"/>
    <w:rsid w:val="00737C43"/>
    <w:rsid w:val="007428BD"/>
    <w:rsid w:val="00765A02"/>
    <w:rsid w:val="007717D1"/>
    <w:rsid w:val="0079378C"/>
    <w:rsid w:val="007A75E7"/>
    <w:rsid w:val="007E3721"/>
    <w:rsid w:val="007E649C"/>
    <w:rsid w:val="0082186D"/>
    <w:rsid w:val="008B1B1B"/>
    <w:rsid w:val="008B630F"/>
    <w:rsid w:val="00904221"/>
    <w:rsid w:val="00913216"/>
    <w:rsid w:val="0092596A"/>
    <w:rsid w:val="0095795F"/>
    <w:rsid w:val="00994235"/>
    <w:rsid w:val="009B53D2"/>
    <w:rsid w:val="009D07D1"/>
    <w:rsid w:val="009D454E"/>
    <w:rsid w:val="00A02C31"/>
    <w:rsid w:val="00A25F42"/>
    <w:rsid w:val="00A32920"/>
    <w:rsid w:val="00A42B5B"/>
    <w:rsid w:val="00A71EFA"/>
    <w:rsid w:val="00A76613"/>
    <w:rsid w:val="00A9188F"/>
    <w:rsid w:val="00AF1012"/>
    <w:rsid w:val="00B00F0D"/>
    <w:rsid w:val="00B23FA0"/>
    <w:rsid w:val="00B93BCD"/>
    <w:rsid w:val="00BB5081"/>
    <w:rsid w:val="00BC3B8D"/>
    <w:rsid w:val="00BC59E4"/>
    <w:rsid w:val="00BE61FE"/>
    <w:rsid w:val="00C12BF4"/>
    <w:rsid w:val="00C50D1B"/>
    <w:rsid w:val="00C71AEC"/>
    <w:rsid w:val="00C81831"/>
    <w:rsid w:val="00C81F7F"/>
    <w:rsid w:val="00C840FA"/>
    <w:rsid w:val="00C86846"/>
    <w:rsid w:val="00C9092E"/>
    <w:rsid w:val="00C90B24"/>
    <w:rsid w:val="00CA134E"/>
    <w:rsid w:val="00D16FFA"/>
    <w:rsid w:val="00D22EA7"/>
    <w:rsid w:val="00D40B2C"/>
    <w:rsid w:val="00D67054"/>
    <w:rsid w:val="00D75C81"/>
    <w:rsid w:val="00DC0CF5"/>
    <w:rsid w:val="00DF17E3"/>
    <w:rsid w:val="00E173F3"/>
    <w:rsid w:val="00E26D5F"/>
    <w:rsid w:val="00E45CA8"/>
    <w:rsid w:val="00E52F2F"/>
    <w:rsid w:val="00E8254A"/>
    <w:rsid w:val="00E853B9"/>
    <w:rsid w:val="00E8608F"/>
    <w:rsid w:val="00EA50CD"/>
    <w:rsid w:val="00EA5297"/>
    <w:rsid w:val="00EE3099"/>
    <w:rsid w:val="00EF2493"/>
    <w:rsid w:val="00EF591C"/>
    <w:rsid w:val="00F10195"/>
    <w:rsid w:val="00F17158"/>
    <w:rsid w:val="00F25891"/>
    <w:rsid w:val="00F5325D"/>
    <w:rsid w:val="00F81980"/>
    <w:rsid w:val="00F8225F"/>
    <w:rsid w:val="00F82EE5"/>
    <w:rsid w:val="00FA7D7A"/>
    <w:rsid w:val="00FB001D"/>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BodyTextIndent">
    <w:name w:val="Body Text Indent"/>
    <w:basedOn w:val="Normal"/>
    <w:link w:val="BodyTextIndentChar"/>
    <w:rsid w:val="00327C03"/>
    <w:pPr>
      <w:spacing w:after="0" w:line="240" w:lineRule="auto"/>
      <w:ind w:left="180" w:hanging="180"/>
    </w:pPr>
    <w:rPr>
      <w:rFonts w:eastAsia="Times New Roman"/>
      <w:b/>
      <w:bCs/>
    </w:rPr>
  </w:style>
  <w:style w:type="character" w:customStyle="1" w:styleId="BodyTextIndentChar">
    <w:name w:val="Body Text Indent Char"/>
    <w:basedOn w:val="DefaultParagraphFont"/>
    <w:link w:val="BodyTextIndent"/>
    <w:rsid w:val="00327C0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30094">
      <w:bodyDiv w:val="1"/>
      <w:marLeft w:val="0"/>
      <w:marRight w:val="0"/>
      <w:marTop w:val="0"/>
      <w:marBottom w:val="0"/>
      <w:divBdr>
        <w:top w:val="none" w:sz="0" w:space="0" w:color="auto"/>
        <w:left w:val="none" w:sz="0" w:space="0" w:color="auto"/>
        <w:bottom w:val="none" w:sz="0" w:space="0" w:color="auto"/>
        <w:right w:val="none" w:sz="0" w:space="0" w:color="auto"/>
      </w:divBdr>
    </w:div>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9D624-FF32-4740-A768-89E27A34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2017-07-11T16:26:00Z</dcterms:created>
  <dcterms:modified xsi:type="dcterms:W3CDTF">2017-07-11T16:26:00Z</dcterms:modified>
</cp:coreProperties>
</file>